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Lines="50" w:beforeAutospacing="0" w:afterLines="50" w:afterAutospacing="0" w:line="580" w:lineRule="atLeast"/>
        <w:jc w:val="left"/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  <w:t>附件二</w:t>
      </w: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报价清单</w:t>
      </w:r>
    </w:p>
    <w:tbl>
      <w:tblPr>
        <w:tblStyle w:val="5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百龄之家新能源汽车采购</w:t>
            </w:r>
          </w:p>
        </w:tc>
      </w:tr>
      <w:tr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车身报价（含税）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 xml:space="preserve">人民币（大写）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元整（小写：¥       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保险报价（预估）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上牌报价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  <w:t>上路合计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525252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  <w:t>备注：车身价最高限价为36万元，否则视为无效报价。</w:t>
      </w: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  <w:t xml:space="preserve"> 申请单位：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u w:val="single"/>
          <w:lang w:val="en-US" w:eastAsia="zh-CN" w:bidi="ar"/>
        </w:rPr>
        <w:t xml:space="preserve"> 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  <w:t xml:space="preserve">（盖单位公章） 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  <w:t xml:space="preserve">             法定代表人：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u w:val="single"/>
          <w:lang w:val="en-US" w:eastAsia="zh-CN" w:bidi="ar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u w:val="none"/>
          <w:lang w:val="en-US" w:eastAsia="zh-CN" w:bidi="ar"/>
        </w:rPr>
        <w:t>（签字或盖章）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default" w:ascii="仿宋_GB2312" w:hAnsi="仿宋_GB2312" w:eastAsia="仿宋_GB2312" w:cs="仿宋_GB2312"/>
          <w:b/>
          <w:bCs/>
          <w:color w:val="52525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25252"/>
          <w:spacing w:val="0"/>
          <w:kern w:val="0"/>
          <w:sz w:val="30"/>
          <w:szCs w:val="30"/>
          <w:lang w:val="en-US" w:eastAsia="zh-CN" w:bidi="ar"/>
        </w:rPr>
        <w:t xml:space="preserve">                 日期：      年     月     日</w:t>
      </w:r>
    </w:p>
    <w:p/>
    <w:sectPr>
      <w:headerReference r:id="rId3" w:type="default"/>
      <w:footerReference r:id="rId4" w:type="default"/>
      <w:pgSz w:w="11906" w:h="16838"/>
      <w:pgMar w:top="1460" w:right="1800" w:bottom="15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wYjBiZjk0NjJjNzIzODc3NjZmM2JjMTM4YTllYjIifQ=="/>
  </w:docVars>
  <w:rsids>
    <w:rsidRoot w:val="13DF4638"/>
    <w:rsid w:val="13DF4638"/>
    <w:rsid w:val="4779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2023-10-11T04:32:00Z</dcterms:created>
  <dc:creator>仗剑メ走天漄</dc:creator>
  <cp:lastModifiedBy>仗剑メ走天漄</cp:lastModifiedBy>
  <dcterms:modified xsi:type="dcterms:W3CDTF">2023-10-11T04:51:32Z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A59A7644B74A49859BFF3EE117171FCA_11</vt:lpwstr>
  </property>
</Properties>
</file>