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28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15:30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28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16:00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干货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GH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</w:t>
      </w:r>
      <w:r>
        <w:rPr>
          <w:rFonts w:hint="eastAsia" w:ascii="新宋体" w:hAnsi="新宋体" w:eastAsia="新宋体" w:cs="新宋体"/>
          <w:snapToGrid w:val="0"/>
          <w:szCs w:val="21"/>
        </w:rPr>
        <w:t>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干货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GH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BDA10AE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2023-08-21T00:53:00Z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